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5E3B" w:rsidRDefault="00E476AF" w:rsidP="009730DB">
      <w:pPr>
        <w:pStyle w:val="Ttulo1"/>
        <w:spacing w:before="101" w:line="242" w:lineRule="auto"/>
        <w:ind w:left="7875" w:right="557" w:hanging="116"/>
        <w:jc w:val="left"/>
      </w:pPr>
      <w:r>
        <w:rPr>
          <w:noProof/>
        </w:rPr>
        <w:drawing>
          <wp:anchor distT="0" distB="0" distL="0" distR="0" simplePos="0" relativeHeight="15728640" behindDoc="0" locked="0" layoutInCell="1" allowOverlap="1">
            <wp:simplePos x="0" y="0"/>
            <wp:positionH relativeFrom="page">
              <wp:posOffset>5800725</wp:posOffset>
            </wp:positionH>
            <wp:positionV relativeFrom="page">
              <wp:posOffset>9226829</wp:posOffset>
            </wp:positionV>
            <wp:extent cx="1742440" cy="68262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1742440" cy="682624"/>
                    </a:xfrm>
                    <a:prstGeom prst="rect">
                      <a:avLst/>
                    </a:prstGeom>
                  </pic:spPr>
                </pic:pic>
              </a:graphicData>
            </a:graphic>
          </wp:anchor>
        </w:drawing>
      </w:r>
      <w:r>
        <w:rPr>
          <w:noProof/>
        </w:rPr>
        <w:drawing>
          <wp:anchor distT="0" distB="0" distL="0" distR="0" simplePos="0" relativeHeight="15729152" behindDoc="0" locked="0" layoutInCell="1" allowOverlap="1">
            <wp:simplePos x="0" y="0"/>
            <wp:positionH relativeFrom="page">
              <wp:posOffset>412750</wp:posOffset>
            </wp:positionH>
            <wp:positionV relativeFrom="paragraph">
              <wp:posOffset>4315</wp:posOffset>
            </wp:positionV>
            <wp:extent cx="1435119" cy="56350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1435119" cy="563509"/>
                    </a:xfrm>
                    <a:prstGeom prst="rect">
                      <a:avLst/>
                    </a:prstGeom>
                  </pic:spPr>
                </pic:pic>
              </a:graphicData>
            </a:graphic>
          </wp:anchor>
        </w:drawing>
      </w:r>
    </w:p>
    <w:p w:rsidR="009730DB" w:rsidRPr="009730DB" w:rsidRDefault="009730DB" w:rsidP="009730DB">
      <w:pPr>
        <w:pStyle w:val="Ttulo1"/>
        <w:spacing w:before="101" w:line="242" w:lineRule="auto"/>
        <w:ind w:left="7875" w:right="557" w:hanging="116"/>
        <w:jc w:val="left"/>
      </w:pPr>
    </w:p>
    <w:p w:rsidR="007C5E3B" w:rsidRDefault="007C5E3B">
      <w:pPr>
        <w:pStyle w:val="Textoindependiente"/>
        <w:rPr>
          <w:rFonts w:ascii="Tahoma"/>
          <w:b/>
        </w:rPr>
      </w:pPr>
    </w:p>
    <w:p w:rsidR="007C5E3B" w:rsidRDefault="007C5E3B">
      <w:pPr>
        <w:pStyle w:val="Textoindependiente"/>
        <w:rPr>
          <w:rFonts w:ascii="Tahoma"/>
          <w:b/>
        </w:rPr>
      </w:pPr>
    </w:p>
    <w:p w:rsidR="007C5E3B" w:rsidRDefault="007C5E3B">
      <w:pPr>
        <w:pStyle w:val="Textoindependiente"/>
        <w:spacing w:before="28"/>
        <w:rPr>
          <w:rFonts w:ascii="Tahoma"/>
          <w:b/>
        </w:rPr>
      </w:pPr>
    </w:p>
    <w:p w:rsidR="009730DB" w:rsidRDefault="009730DB">
      <w:pPr>
        <w:pStyle w:val="Textoindependiente"/>
        <w:spacing w:before="28"/>
        <w:rPr>
          <w:rFonts w:ascii="Tahoma"/>
          <w:b/>
        </w:rPr>
      </w:pPr>
    </w:p>
    <w:p w:rsidR="009730DB" w:rsidRPr="00E8593C" w:rsidRDefault="009730DB" w:rsidP="009730DB">
      <w:pPr>
        <w:spacing w:before="11"/>
        <w:ind w:left="20" w:right="18"/>
        <w:jc w:val="center"/>
        <w:rPr>
          <w:b/>
          <w:color w:val="990033"/>
          <w:sz w:val="24"/>
        </w:rPr>
      </w:pPr>
      <w:r w:rsidRPr="00E8593C">
        <w:rPr>
          <w:b/>
          <w:color w:val="990033"/>
          <w:w w:val="90"/>
          <w:sz w:val="24"/>
        </w:rPr>
        <w:t xml:space="preserve">AVISO DE PRIVACIDAD </w:t>
      </w:r>
      <w:r>
        <w:rPr>
          <w:b/>
          <w:color w:val="990033"/>
          <w:w w:val="90"/>
          <w:sz w:val="24"/>
        </w:rPr>
        <w:t>SIMPLIFICADO</w:t>
      </w:r>
      <w:r w:rsidRPr="00E8593C">
        <w:rPr>
          <w:b/>
          <w:color w:val="990033"/>
          <w:w w:val="90"/>
          <w:sz w:val="24"/>
        </w:rPr>
        <w:t xml:space="preserve"> </w:t>
      </w:r>
      <w:r w:rsidRPr="00E8593C">
        <w:rPr>
          <w:b/>
          <w:color w:val="990033"/>
          <w:spacing w:val="-2"/>
          <w:sz w:val="24"/>
        </w:rPr>
        <w:t>REVISIÓN</w:t>
      </w:r>
      <w:r w:rsidRPr="00E8593C">
        <w:rPr>
          <w:b/>
          <w:color w:val="990033"/>
          <w:spacing w:val="-19"/>
          <w:sz w:val="24"/>
        </w:rPr>
        <w:t xml:space="preserve"> </w:t>
      </w:r>
      <w:r w:rsidRPr="00E8593C">
        <w:rPr>
          <w:b/>
          <w:color w:val="990033"/>
          <w:spacing w:val="-2"/>
          <w:sz w:val="24"/>
        </w:rPr>
        <w:t>DE</w:t>
      </w:r>
      <w:r w:rsidRPr="00E8593C">
        <w:rPr>
          <w:b/>
          <w:color w:val="990033"/>
          <w:spacing w:val="-19"/>
          <w:sz w:val="24"/>
        </w:rPr>
        <w:t xml:space="preserve"> </w:t>
      </w:r>
      <w:r w:rsidRPr="00E8593C">
        <w:rPr>
          <w:b/>
          <w:color w:val="990033"/>
          <w:spacing w:val="-2"/>
          <w:sz w:val="24"/>
        </w:rPr>
        <w:t>FACTURAS</w:t>
      </w:r>
      <w:r w:rsidRPr="00E8593C">
        <w:rPr>
          <w:b/>
          <w:color w:val="990033"/>
          <w:spacing w:val="-18"/>
          <w:sz w:val="24"/>
        </w:rPr>
        <w:t xml:space="preserve"> </w:t>
      </w:r>
      <w:r w:rsidRPr="00E8593C">
        <w:rPr>
          <w:b/>
          <w:color w:val="990033"/>
          <w:spacing w:val="-2"/>
          <w:sz w:val="24"/>
        </w:rPr>
        <w:t xml:space="preserve">PARA </w:t>
      </w:r>
      <w:r w:rsidRPr="00E8593C">
        <w:rPr>
          <w:b/>
          <w:color w:val="990033"/>
          <w:sz w:val="24"/>
        </w:rPr>
        <w:t>PROCESO DE PAGO</w:t>
      </w:r>
    </w:p>
    <w:p w:rsidR="009730DB" w:rsidRDefault="009730DB">
      <w:pPr>
        <w:pStyle w:val="Textoindependiente"/>
        <w:spacing w:before="28"/>
        <w:rPr>
          <w:rFonts w:ascii="Tahoma"/>
          <w:b/>
        </w:rPr>
      </w:pPr>
    </w:p>
    <w:p w:rsidR="009730DB" w:rsidRDefault="009730DB">
      <w:pPr>
        <w:pStyle w:val="Textoindependiente"/>
        <w:spacing w:before="28"/>
        <w:rPr>
          <w:rFonts w:ascii="Tahoma"/>
          <w:b/>
        </w:rPr>
      </w:pPr>
    </w:p>
    <w:p w:rsidR="009730DB" w:rsidRPr="007D4B5B" w:rsidRDefault="009730DB" w:rsidP="009730DB">
      <w:pPr>
        <w:adjustRightInd w:val="0"/>
        <w:jc w:val="both"/>
        <w:rPr>
          <w:rFonts w:ascii="Montserrat" w:hAnsi="Montserrat" w:cs="Generic0-Regular"/>
          <w:color w:val="000000"/>
          <w:sz w:val="24"/>
          <w:szCs w:val="24"/>
          <w:lang w:eastAsia="es-MX"/>
        </w:rPr>
      </w:pPr>
      <w:r w:rsidRPr="007D4B5B">
        <w:rPr>
          <w:rFonts w:ascii="Montserrat" w:hAnsi="Montserrat"/>
          <w:sz w:val="24"/>
          <w:szCs w:val="24"/>
        </w:rPr>
        <w:t xml:space="preserve">La </w:t>
      </w:r>
      <w:r w:rsidRPr="007D4B5B">
        <w:rPr>
          <w:rFonts w:ascii="Montserrat" w:hAnsi="Montserrat" w:cs="Generic1-Regular"/>
          <w:color w:val="000000"/>
          <w:sz w:val="24"/>
          <w:szCs w:val="24"/>
          <w:lang w:eastAsia="es-MX"/>
        </w:rPr>
        <w:t>Secretaria de Desarrollo Agropecuario, Rural y Pesca (SEDARPE),</w:t>
      </w:r>
      <w:r w:rsidRPr="007D4B5B">
        <w:rPr>
          <w:rFonts w:ascii="Montserrat" w:hAnsi="Montserrat"/>
          <w:sz w:val="24"/>
          <w:szCs w:val="24"/>
        </w:rPr>
        <w:t xml:space="preserve"> es la responsable del tratamiento de los datos personales que nos proporcione, los mismos serán tratados con la finalidad de tramitar al interior de la secretaria las solicitudes de apoyo recibidas en las ventanillas de atención, darles seguimiento a las solicitudes de apoyo (notificaciones, aclaraciones, prorrogas, desistimientos y/o entregas además de comprobación)</w:t>
      </w:r>
      <w:r w:rsidRPr="007D4B5B">
        <w:rPr>
          <w:rFonts w:ascii="Montserrat" w:hAnsi="Montserrat" w:cs="Generic0-Regular"/>
          <w:color w:val="000000"/>
          <w:sz w:val="24"/>
          <w:szCs w:val="24"/>
          <w:lang w:eastAsia="es-MX"/>
        </w:rPr>
        <w:t xml:space="preserve">, </w:t>
      </w:r>
      <w:r w:rsidRPr="007D4B5B">
        <w:rPr>
          <w:rFonts w:ascii="Montserrat" w:hAnsi="Montserrat"/>
          <w:sz w:val="24"/>
          <w:szCs w:val="24"/>
        </w:rPr>
        <w:t>elaboración de expedientes físicos y/o digitales, registrar datos estadísticos de información pública.</w:t>
      </w:r>
    </w:p>
    <w:p w:rsidR="009730DB" w:rsidRPr="007D4B5B" w:rsidRDefault="009730DB" w:rsidP="009730DB">
      <w:pPr>
        <w:adjustRightInd w:val="0"/>
        <w:jc w:val="both"/>
        <w:rPr>
          <w:rFonts w:ascii="Montserrat" w:hAnsi="Montserrat" w:cs="Generic1-Regular"/>
          <w:color w:val="000000"/>
          <w:sz w:val="24"/>
          <w:szCs w:val="24"/>
          <w:lang w:eastAsia="es-MX"/>
        </w:rPr>
      </w:pPr>
    </w:p>
    <w:p w:rsidR="009730DB" w:rsidRPr="007D4B5B" w:rsidRDefault="009730DB" w:rsidP="009730DB">
      <w:pPr>
        <w:ind w:right="-142"/>
        <w:jc w:val="both"/>
        <w:rPr>
          <w:rFonts w:ascii="Montserrat" w:eastAsia="Times New Roman" w:hAnsi="Montserrat" w:cs="Calibri"/>
          <w:b/>
          <w:sz w:val="24"/>
          <w:szCs w:val="24"/>
          <w:lang w:eastAsia="es-MX"/>
        </w:rPr>
      </w:pPr>
      <w:r w:rsidRPr="007D4B5B">
        <w:rPr>
          <w:rFonts w:ascii="Montserrat" w:eastAsia="Times New Roman" w:hAnsi="Montserrat"/>
          <w:color w:val="000000"/>
          <w:sz w:val="24"/>
          <w:szCs w:val="24"/>
          <w:lang w:eastAsia="es-MX"/>
        </w:rPr>
        <w:t xml:space="preserve">Los datos personales que nos proporcione,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 Usted podrá consultar el aviso de privacidad integral en la Unidad de Transparencia, con domicilio en la Avenida Venustiano Carranza número 201, colonia Centro, código postal. 77000, de la Ciudad de Chetumal, Quintana Roo, o mediante </w:t>
      </w:r>
      <w:r w:rsidRPr="007D4B5B">
        <w:rPr>
          <w:rFonts w:ascii="Montserrat" w:eastAsia="Times New Roman" w:hAnsi="Montserrat" w:cs="Generic1-Regular"/>
          <w:color w:val="000000"/>
          <w:sz w:val="24"/>
          <w:szCs w:val="24"/>
          <w:lang w:eastAsia="es-MX"/>
        </w:rPr>
        <w:t xml:space="preserve">internet </w:t>
      </w:r>
      <w:hyperlink r:id="rId6" w:history="1">
        <w:r w:rsidRPr="007D4B5B">
          <w:rPr>
            <w:rFonts w:ascii="Montserrat" w:eastAsia="Times New Roman" w:hAnsi="Montserrat" w:cs="Generic1-Regular"/>
            <w:color w:val="0563C1"/>
            <w:sz w:val="24"/>
            <w:szCs w:val="24"/>
            <w:u w:val="single"/>
            <w:lang w:eastAsia="es-MX"/>
          </w:rPr>
          <w:t>https://sedarpe.qroo.gob.mx/avisos-de-privacidad/</w:t>
        </w:r>
      </w:hyperlink>
    </w:p>
    <w:p w:rsidR="007C5E3B" w:rsidRDefault="007C5E3B">
      <w:pPr>
        <w:pStyle w:val="Textoindependiente"/>
      </w:pPr>
    </w:p>
    <w:p w:rsidR="007C5E3B" w:rsidRDefault="007C5E3B">
      <w:pPr>
        <w:pStyle w:val="Textoindependiente"/>
      </w:pPr>
    </w:p>
    <w:p w:rsidR="007C5E3B" w:rsidRDefault="007C5E3B">
      <w:pPr>
        <w:pStyle w:val="Textoindependiente"/>
      </w:pPr>
    </w:p>
    <w:p w:rsidR="007C5E3B" w:rsidRDefault="007C5E3B">
      <w:pPr>
        <w:pStyle w:val="Textoindependiente"/>
      </w:pPr>
    </w:p>
    <w:p w:rsidR="007C5E3B" w:rsidRDefault="007C5E3B">
      <w:pPr>
        <w:pStyle w:val="Textoindependiente"/>
      </w:pPr>
    </w:p>
    <w:p w:rsidR="007C5E3B" w:rsidRDefault="007C5E3B">
      <w:pPr>
        <w:pStyle w:val="Textoindependiente"/>
      </w:pPr>
    </w:p>
    <w:p w:rsidR="007C5E3B" w:rsidRDefault="007C5E3B">
      <w:pPr>
        <w:pStyle w:val="Textoindependiente"/>
      </w:pPr>
    </w:p>
    <w:p w:rsidR="007C5E3B" w:rsidRDefault="007C5E3B">
      <w:pPr>
        <w:pStyle w:val="Textoindependiente"/>
      </w:pPr>
    </w:p>
    <w:p w:rsidR="007C5E3B" w:rsidRDefault="007C5E3B">
      <w:pPr>
        <w:pStyle w:val="Textoindependiente"/>
      </w:pPr>
    </w:p>
    <w:p w:rsidR="007C5E3B" w:rsidRDefault="007C5E3B">
      <w:pPr>
        <w:pStyle w:val="Textoindependiente"/>
      </w:pPr>
    </w:p>
    <w:p w:rsidR="007C5E3B" w:rsidRDefault="007C5E3B">
      <w:pPr>
        <w:pStyle w:val="Textoindependiente"/>
      </w:pPr>
    </w:p>
    <w:p w:rsidR="007C5E3B" w:rsidRDefault="007C5E3B">
      <w:pPr>
        <w:pStyle w:val="Textoindependiente"/>
        <w:spacing w:before="197"/>
      </w:pPr>
      <w:bookmarkStart w:id="0" w:name="_GoBack"/>
      <w:bookmarkEnd w:id="0"/>
    </w:p>
    <w:p w:rsidR="007C5E3B" w:rsidRDefault="00E476AF">
      <w:pPr>
        <w:ind w:right="72"/>
        <w:jc w:val="right"/>
        <w:rPr>
          <w:rFonts w:ascii="Tahoma"/>
          <w:b/>
          <w:sz w:val="24"/>
        </w:rPr>
      </w:pPr>
      <w:r>
        <w:rPr>
          <w:rFonts w:ascii="Tahoma"/>
          <w:b/>
          <w:spacing w:val="-2"/>
          <w:sz w:val="24"/>
        </w:rPr>
        <w:t>29/06/2026</w:t>
      </w:r>
    </w:p>
    <w:sectPr w:rsidR="007C5E3B">
      <w:type w:val="continuous"/>
      <w:pgSz w:w="12240" w:h="15840"/>
      <w:pgMar w:top="520" w:right="360" w:bottom="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ontserrat">
    <w:altName w:val="Calibri"/>
    <w:charset w:val="00"/>
    <w:family w:val="auto"/>
    <w:pitch w:val="variable"/>
    <w:sig w:usb0="A00002FF" w:usb1="4000207B" w:usb2="00000000" w:usb3="00000000" w:csb0="00000197" w:csb1="00000000"/>
  </w:font>
  <w:font w:name="Generic0-Regular">
    <w:altName w:val="Arial"/>
    <w:panose1 w:val="00000000000000000000"/>
    <w:charset w:val="00"/>
    <w:family w:val="swiss"/>
    <w:notTrueType/>
    <w:pitch w:val="default"/>
    <w:sig w:usb0="00000003" w:usb1="00000000" w:usb2="00000000" w:usb3="00000000" w:csb0="00000001" w:csb1="00000000"/>
  </w:font>
  <w:font w:name="Generic1-Regular">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7C5E3B"/>
    <w:rsid w:val="007C5E3B"/>
    <w:rsid w:val="009730DB"/>
    <w:rsid w:val="00E476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34341"/>
  <w15:docId w15:val="{08B713B3-3630-48EA-9302-9D12FB547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jc w:val="center"/>
      <w:outlineLvl w:val="0"/>
    </w:pPr>
    <w:rPr>
      <w:rFonts w:ascii="Tahoma" w:eastAsia="Tahoma" w:hAnsi="Tahoma"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darpe.qroo.gob.mx/avisos-de-privacidad/"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206</Words>
  <Characters>1133</Characters>
  <Application>Microsoft Office Word</Application>
  <DocSecurity>0</DocSecurity>
  <Lines>9</Lines>
  <Paragraphs>2</Paragraphs>
  <ScaleCrop>false</ScaleCrop>
  <Company>Conocimiento Adictivo</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Sofía</dc:creator>
  <cp:lastModifiedBy>LENOVO 218</cp:lastModifiedBy>
  <cp:revision>3</cp:revision>
  <dcterms:created xsi:type="dcterms:W3CDTF">2026-06-29T17:51:00Z</dcterms:created>
  <dcterms:modified xsi:type="dcterms:W3CDTF">2026-06-29T21:00:00Z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2023-05-17T00:00:00Z</vt:filetime>
  </property>
  <property fmtid="{D5CDD505-2E9C-101B-9397-08002B2CF9AE}" pid="4" name="Creator">
    <vt:lpwstr>Microsoft® Word 2013</vt:lpwstr>
  </property>
  <property fmtid="{D5CDD505-2E9C-101B-9397-08002B2CF9AE}" pid="5" name="LastSaved">
    <vt:filetime>2026-06-29T00:00:00Z</vt:filetime>
  </property>
  <property fmtid="{D5CDD505-2E9C-101B-9397-08002B2CF9AE}" pid="6" name="Producer">
    <vt:lpwstr>Microsoft® Word 2013</vt:lpwstr>
  </property>
</Properties>
</file>